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8D126" w14:textId="771CE19C" w:rsidR="00435092" w:rsidRPr="0064177C" w:rsidRDefault="00124347" w:rsidP="0064177C">
      <w:pPr>
        <w:jc w:val="center"/>
        <w:rPr>
          <w:rFonts w:asciiTheme="majorHAnsi" w:hAnsiTheme="majorHAnsi" w:cstheme="majorHAnsi"/>
          <w:b/>
          <w:color w:val="202020"/>
          <w:sz w:val="23"/>
          <w:szCs w:val="23"/>
          <w:shd w:val="clear" w:color="auto" w:fill="FFFFFF"/>
        </w:rPr>
      </w:pPr>
      <w:bookmarkStart w:id="0" w:name="_GoBack"/>
      <w:bookmarkEnd w:id="0"/>
      <w:r w:rsidRPr="0064177C">
        <w:rPr>
          <w:rFonts w:asciiTheme="majorHAnsi" w:hAnsiTheme="majorHAnsi" w:cstheme="majorHAnsi"/>
          <w:b/>
          <w:color w:val="202020"/>
          <w:sz w:val="23"/>
          <w:szCs w:val="23"/>
          <w:shd w:val="clear" w:color="auto" w:fill="FFFFFF"/>
        </w:rPr>
        <w:t>Developing an Effective Syllabus</w:t>
      </w:r>
      <w:r w:rsidR="003C3347" w:rsidRPr="0064177C">
        <w:rPr>
          <w:rFonts w:asciiTheme="majorHAnsi" w:hAnsiTheme="majorHAnsi" w:cstheme="majorHAnsi"/>
          <w:b/>
          <w:color w:val="202020"/>
          <w:sz w:val="23"/>
          <w:szCs w:val="23"/>
          <w:shd w:val="clear" w:color="auto" w:fill="FFFFFF"/>
        </w:rPr>
        <w:t xml:space="preserve"> </w:t>
      </w:r>
    </w:p>
    <w:p w14:paraId="2A080FCA" w14:textId="3F865B7E" w:rsidR="00A107BF" w:rsidRPr="0064177C" w:rsidRDefault="00A107BF" w:rsidP="0064177C">
      <w:pPr>
        <w:jc w:val="center"/>
        <w:rPr>
          <w:rFonts w:asciiTheme="majorHAnsi" w:hAnsiTheme="majorHAnsi" w:cstheme="majorHAnsi"/>
        </w:rPr>
      </w:pPr>
      <w:r w:rsidRPr="0064177C">
        <w:rPr>
          <w:rFonts w:asciiTheme="majorHAnsi" w:hAnsiTheme="majorHAnsi" w:cstheme="majorHAnsi"/>
          <w:color w:val="202020"/>
          <w:sz w:val="23"/>
          <w:szCs w:val="23"/>
          <w:shd w:val="clear" w:color="auto" w:fill="FFFFFF"/>
        </w:rPr>
        <w:t>Additional Information</w:t>
      </w:r>
    </w:p>
    <w:p w14:paraId="72EB2E34" w14:textId="77777777" w:rsidR="00124347" w:rsidRPr="0064177C" w:rsidRDefault="00124347" w:rsidP="0064177C">
      <w:pPr>
        <w:rPr>
          <w:rFonts w:asciiTheme="majorHAnsi" w:hAnsiTheme="majorHAnsi" w:cstheme="majorHAnsi"/>
        </w:rPr>
      </w:pPr>
    </w:p>
    <w:p w14:paraId="2BD62B54" w14:textId="5248FD5F" w:rsidR="00D26B3A" w:rsidRPr="0064177C" w:rsidRDefault="00D26B3A" w:rsidP="0064177C">
      <w:pPr>
        <w:rPr>
          <w:rFonts w:asciiTheme="majorHAnsi" w:hAnsiTheme="majorHAnsi" w:cstheme="majorHAnsi"/>
        </w:rPr>
      </w:pPr>
    </w:p>
    <w:p w14:paraId="315B4D21" w14:textId="2A49E3F9" w:rsidR="00C25B93" w:rsidRDefault="000055B5" w:rsidP="00C25B93">
      <w:pPr>
        <w:ind w:left="720" w:hanging="720"/>
        <w:rPr>
          <w:rFonts w:asciiTheme="majorHAnsi" w:eastAsia="+mn-ea" w:hAnsiTheme="majorHAnsi" w:cstheme="majorHAnsi"/>
          <w:b/>
          <w:color w:val="3D3D3D"/>
          <w:kern w:val="24"/>
        </w:rPr>
      </w:pPr>
      <w:r>
        <w:rPr>
          <w:rFonts w:asciiTheme="majorHAnsi" w:eastAsia="+mn-ea" w:hAnsiTheme="majorHAnsi" w:cstheme="majorHAnsi"/>
          <w:b/>
          <w:color w:val="3D3D3D"/>
          <w:kern w:val="24"/>
        </w:rPr>
        <w:t>Website:</w:t>
      </w:r>
    </w:p>
    <w:p w14:paraId="6FBBA3B1" w14:textId="23BD36CB" w:rsidR="000055B5" w:rsidRDefault="00A90FE4" w:rsidP="000055B5">
      <w:pPr>
        <w:ind w:left="180"/>
        <w:rPr>
          <w:rFonts w:asciiTheme="majorHAnsi" w:eastAsia="+mn-ea" w:hAnsiTheme="majorHAnsi" w:cstheme="majorHAnsi"/>
          <w:color w:val="3D3D3D"/>
          <w:kern w:val="24"/>
        </w:rPr>
      </w:pPr>
      <w:hyperlink r:id="rId7" w:history="1">
        <w:r w:rsidR="000055B5" w:rsidRPr="000055B5">
          <w:rPr>
            <w:rStyle w:val="Hyperlink"/>
            <w:rFonts w:asciiTheme="majorHAnsi" w:eastAsia="+mn-ea" w:hAnsiTheme="majorHAnsi" w:cstheme="majorHAnsi"/>
            <w:kern w:val="24"/>
          </w:rPr>
          <w:t>Tona Hangen – Professor of U.S. History, Worcester State University</w:t>
        </w:r>
      </w:hyperlink>
    </w:p>
    <w:p w14:paraId="2CEBC5FD" w14:textId="6C17563F" w:rsidR="000055B5" w:rsidRDefault="000055B5" w:rsidP="000055B5">
      <w:pPr>
        <w:ind w:left="180"/>
        <w:rPr>
          <w:rFonts w:asciiTheme="majorHAnsi" w:eastAsia="+mn-ea" w:hAnsiTheme="majorHAnsi" w:cstheme="majorHAnsi"/>
          <w:color w:val="3D3D3D"/>
          <w:kern w:val="24"/>
        </w:rPr>
      </w:pPr>
    </w:p>
    <w:p w14:paraId="565498D6" w14:textId="531C08A5" w:rsidR="000055B5" w:rsidRPr="000055B5" w:rsidRDefault="000055B5" w:rsidP="000055B5">
      <w:pPr>
        <w:ind w:left="180"/>
        <w:rPr>
          <w:rFonts w:asciiTheme="majorHAnsi" w:eastAsia="+mn-ea" w:hAnsiTheme="majorHAnsi" w:cstheme="majorHAnsi"/>
          <w:color w:val="3D3D3D"/>
          <w:kern w:val="24"/>
        </w:rPr>
      </w:pPr>
      <w:r>
        <w:rPr>
          <w:rFonts w:asciiTheme="majorHAnsi" w:eastAsia="+mn-ea" w:hAnsiTheme="majorHAnsi" w:cstheme="majorHAnsi"/>
          <w:color w:val="3D3D3D"/>
          <w:kern w:val="24"/>
        </w:rPr>
        <w:t xml:space="preserve">Need a bit of inspiration? Take a look at Dr. Tona Hangen’s archived syllabi. I can’t imagine anyone not being excited to take one of her classes! If you have a bit of extra time, you might want to check out her site’s other resources, too. </w:t>
      </w:r>
    </w:p>
    <w:p w14:paraId="30F1A351" w14:textId="77777777" w:rsidR="00C25B93" w:rsidRDefault="00C25B93" w:rsidP="00C25B93">
      <w:pPr>
        <w:ind w:left="720" w:hanging="720"/>
        <w:rPr>
          <w:rFonts w:asciiTheme="majorHAnsi" w:eastAsia="+mn-ea" w:hAnsiTheme="majorHAnsi" w:cstheme="majorHAnsi"/>
          <w:b/>
          <w:color w:val="3D3D3D"/>
          <w:kern w:val="24"/>
        </w:rPr>
      </w:pPr>
    </w:p>
    <w:p w14:paraId="27ECF253" w14:textId="16AAC91A" w:rsidR="0064177C" w:rsidRPr="00CE19EA" w:rsidRDefault="0064177C" w:rsidP="00C25B93">
      <w:pPr>
        <w:ind w:left="720" w:hanging="720"/>
        <w:rPr>
          <w:rFonts w:asciiTheme="majorHAnsi" w:eastAsia="+mn-ea" w:hAnsiTheme="majorHAnsi" w:cstheme="majorHAnsi"/>
          <w:b/>
          <w:color w:val="3D3D3D"/>
          <w:kern w:val="24"/>
        </w:rPr>
      </w:pPr>
      <w:r w:rsidRPr="00CE19EA">
        <w:rPr>
          <w:rFonts w:asciiTheme="majorHAnsi" w:eastAsia="+mn-ea" w:hAnsiTheme="majorHAnsi" w:cstheme="majorHAnsi"/>
          <w:b/>
          <w:color w:val="3D3D3D"/>
          <w:kern w:val="24"/>
        </w:rPr>
        <w:t>Articles:</w:t>
      </w:r>
    </w:p>
    <w:p w14:paraId="47273467" w14:textId="345B1A5E" w:rsidR="003C3347" w:rsidRDefault="00A90FE4" w:rsidP="00C25B93">
      <w:pPr>
        <w:ind w:left="187"/>
        <w:rPr>
          <w:rFonts w:asciiTheme="majorHAnsi" w:eastAsia="+mn-ea" w:hAnsiTheme="majorHAnsi" w:cstheme="majorHAnsi"/>
          <w:color w:val="3D3D3D"/>
          <w:kern w:val="24"/>
        </w:rPr>
      </w:pPr>
      <w:hyperlink r:id="rId8" w:history="1">
        <w:r w:rsidR="003C3347" w:rsidRPr="00CE19EA">
          <w:rPr>
            <w:rStyle w:val="Hyperlink"/>
            <w:rFonts w:asciiTheme="majorHAnsi" w:eastAsia="+mn-ea" w:hAnsiTheme="majorHAnsi" w:cstheme="majorHAnsi"/>
            <w:kern w:val="24"/>
          </w:rPr>
          <w:t>Best practices in syllabus writing: Contents of a learner-centered syllabus</w:t>
        </w:r>
      </w:hyperlink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 (</w:t>
      </w:r>
      <w:r w:rsidR="00CE19EA" w:rsidRPr="0064177C">
        <w:rPr>
          <w:rFonts w:asciiTheme="majorHAnsi" w:eastAsia="+mn-ea" w:hAnsiTheme="majorHAnsi" w:cstheme="majorHAnsi"/>
          <w:color w:val="3D3D3D"/>
          <w:kern w:val="24"/>
        </w:rPr>
        <w:t xml:space="preserve">Johnson, </w:t>
      </w:r>
      <w:r w:rsidR="00CE19EA">
        <w:rPr>
          <w:rFonts w:asciiTheme="majorHAnsi" w:eastAsia="+mn-ea" w:hAnsiTheme="majorHAnsi" w:cstheme="majorHAnsi"/>
          <w:color w:val="3D3D3D"/>
          <w:kern w:val="24"/>
        </w:rPr>
        <w:t>2006)</w:t>
      </w:r>
    </w:p>
    <w:p w14:paraId="4EAB1587" w14:textId="77777777" w:rsidR="00C25B93" w:rsidRDefault="00C25B93" w:rsidP="00C25B93">
      <w:pPr>
        <w:ind w:left="187"/>
        <w:rPr>
          <w:rFonts w:asciiTheme="majorHAnsi" w:eastAsia="Times New Roman" w:hAnsiTheme="majorHAnsi" w:cstheme="majorHAnsi"/>
        </w:rPr>
      </w:pPr>
    </w:p>
    <w:p w14:paraId="260F63B6" w14:textId="59898533" w:rsidR="00CE19EA" w:rsidRDefault="000055B5" w:rsidP="00C25B93">
      <w:pPr>
        <w:ind w:left="187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>This article provides a</w:t>
      </w:r>
      <w:r w:rsidR="00CE19EA">
        <w:rPr>
          <w:rFonts w:asciiTheme="majorHAnsi" w:eastAsia="Times New Roman" w:hAnsiTheme="majorHAnsi" w:cstheme="majorHAnsi"/>
        </w:rPr>
        <w:t xml:space="preserve">n overview of syllabus structure </w:t>
      </w:r>
      <w:r>
        <w:rPr>
          <w:rFonts w:asciiTheme="majorHAnsi" w:eastAsia="Times New Roman" w:hAnsiTheme="majorHAnsi" w:cstheme="majorHAnsi"/>
        </w:rPr>
        <w:t>and</w:t>
      </w:r>
      <w:r w:rsidR="00CE19EA">
        <w:rPr>
          <w:rFonts w:asciiTheme="majorHAnsi" w:eastAsia="Times New Roman" w:hAnsiTheme="majorHAnsi" w:cstheme="majorHAnsi"/>
        </w:rPr>
        <w:t xml:space="preserve"> short descriptors</w:t>
      </w:r>
      <w:r>
        <w:rPr>
          <w:rFonts w:asciiTheme="majorHAnsi" w:eastAsia="Times New Roman" w:hAnsiTheme="majorHAnsi" w:cstheme="majorHAnsi"/>
        </w:rPr>
        <w:t xml:space="preserve"> for each item</w:t>
      </w:r>
      <w:r w:rsidR="00CE19EA">
        <w:rPr>
          <w:rFonts w:asciiTheme="majorHAnsi" w:eastAsia="Times New Roman" w:hAnsiTheme="majorHAnsi" w:cstheme="majorHAnsi"/>
        </w:rPr>
        <w:t xml:space="preserve">. </w:t>
      </w:r>
    </w:p>
    <w:p w14:paraId="3461B811" w14:textId="77777777" w:rsidR="00C25B93" w:rsidRDefault="00C25B93" w:rsidP="00C25B93">
      <w:pPr>
        <w:ind w:left="187" w:right="-270"/>
        <w:rPr>
          <w:rFonts w:asciiTheme="majorHAnsi" w:eastAsia="+mn-ea" w:hAnsiTheme="majorHAnsi" w:cstheme="majorHAnsi"/>
          <w:color w:val="3D3D3D"/>
          <w:kern w:val="24"/>
        </w:rPr>
      </w:pPr>
    </w:p>
    <w:p w14:paraId="49552391" w14:textId="715065E3" w:rsidR="00CE19EA" w:rsidRDefault="00A90FE4" w:rsidP="00C25B93">
      <w:pPr>
        <w:ind w:left="187" w:right="-270"/>
        <w:rPr>
          <w:rFonts w:asciiTheme="majorHAnsi" w:eastAsia="Times New Roman" w:hAnsiTheme="majorHAnsi" w:cstheme="majorHAnsi"/>
        </w:rPr>
      </w:pPr>
      <w:hyperlink r:id="rId9" w:history="1">
        <w:r w:rsidR="00CE19EA">
          <w:rPr>
            <w:rStyle w:val="Hyperlink"/>
            <w:rFonts w:asciiTheme="majorHAnsi" w:eastAsia="+mn-ea" w:hAnsiTheme="majorHAnsi" w:cstheme="majorHAnsi"/>
            <w:kern w:val="24"/>
          </w:rPr>
          <w:t>Does the document matter? The evolving role of syllabi in higher education</w:t>
        </w:r>
      </w:hyperlink>
      <w:r w:rsidR="00CE19EA">
        <w:rPr>
          <w:rFonts w:asciiTheme="majorHAnsi" w:eastAsia="Times New Roman" w:hAnsiTheme="majorHAnsi" w:cstheme="majorHAnsi"/>
        </w:rPr>
        <w:t xml:space="preserve"> (Palmer et al., 2016)</w:t>
      </w:r>
    </w:p>
    <w:p w14:paraId="44108B82" w14:textId="77777777" w:rsidR="00C25B93" w:rsidRDefault="00C25B93" w:rsidP="00C25B93">
      <w:pPr>
        <w:ind w:left="187" w:right="-270"/>
        <w:rPr>
          <w:rFonts w:asciiTheme="majorHAnsi" w:eastAsia="Times New Roman" w:hAnsiTheme="majorHAnsi" w:cstheme="majorHAnsi"/>
        </w:rPr>
      </w:pPr>
    </w:p>
    <w:p w14:paraId="2722F89B" w14:textId="5738BD77" w:rsidR="00CE19EA" w:rsidRDefault="000055B5" w:rsidP="00C25B93">
      <w:pPr>
        <w:ind w:left="187" w:right="-270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>This is a</w:t>
      </w:r>
      <w:r w:rsidR="00CE19EA">
        <w:rPr>
          <w:rFonts w:asciiTheme="majorHAnsi" w:eastAsia="Times New Roman" w:hAnsiTheme="majorHAnsi" w:cstheme="majorHAnsi"/>
        </w:rPr>
        <w:t xml:space="preserve"> nice resource </w:t>
      </w:r>
      <w:r>
        <w:rPr>
          <w:rFonts w:asciiTheme="majorHAnsi" w:eastAsia="Times New Roman" w:hAnsiTheme="majorHAnsi" w:cstheme="majorHAnsi"/>
        </w:rPr>
        <w:t>when you want to</w:t>
      </w:r>
      <w:r w:rsidR="00CE19EA">
        <w:rPr>
          <w:rFonts w:asciiTheme="majorHAnsi" w:eastAsia="Times New Roman" w:hAnsiTheme="majorHAnsi" w:cstheme="majorHAnsi"/>
        </w:rPr>
        <w:t xml:space="preserve"> creat</w:t>
      </w:r>
      <w:r>
        <w:rPr>
          <w:rFonts w:asciiTheme="majorHAnsi" w:eastAsia="Times New Roman" w:hAnsiTheme="majorHAnsi" w:cstheme="majorHAnsi"/>
        </w:rPr>
        <w:t>e</w:t>
      </w:r>
      <w:r w:rsidR="00CE19EA">
        <w:rPr>
          <w:rFonts w:asciiTheme="majorHAnsi" w:eastAsia="Times New Roman" w:hAnsiTheme="majorHAnsi" w:cstheme="majorHAnsi"/>
        </w:rPr>
        <w:t xml:space="preserve"> learner-centered syllabi. </w:t>
      </w:r>
    </w:p>
    <w:p w14:paraId="1E78A851" w14:textId="77777777" w:rsidR="00C25B93" w:rsidRDefault="00C25B93" w:rsidP="00C25B93">
      <w:pPr>
        <w:ind w:left="187" w:right="-270"/>
        <w:rPr>
          <w:rFonts w:asciiTheme="majorHAnsi" w:eastAsia="+mn-ea" w:hAnsiTheme="majorHAnsi" w:cstheme="majorHAnsi"/>
          <w:color w:val="3D3D3D"/>
          <w:kern w:val="24"/>
        </w:rPr>
      </w:pPr>
    </w:p>
    <w:p w14:paraId="64BBE707" w14:textId="49C4D052" w:rsidR="00CE19EA" w:rsidRDefault="00A90FE4" w:rsidP="00C25B93">
      <w:pPr>
        <w:ind w:left="187" w:right="-270"/>
        <w:rPr>
          <w:rFonts w:asciiTheme="majorHAnsi" w:eastAsia="+mn-ea" w:hAnsiTheme="majorHAnsi" w:cstheme="majorHAnsi"/>
          <w:color w:val="3D3D3D"/>
          <w:kern w:val="24"/>
        </w:rPr>
      </w:pPr>
      <w:hyperlink r:id="rId10" w:history="1">
        <w:r w:rsidR="00CE19EA" w:rsidRPr="00CE19EA">
          <w:rPr>
            <w:rStyle w:val="Hyperlink"/>
            <w:rFonts w:asciiTheme="majorHAnsi" w:eastAsia="+mn-ea" w:hAnsiTheme="majorHAnsi" w:cstheme="majorHAnsi"/>
            <w:kern w:val="24"/>
          </w:rPr>
          <w:t>Can a Learner-Centered Syllabus Change Students’ Perceptions of Student–Professor Rapport and Master Teacher Behaviors?</w:t>
        </w:r>
      </w:hyperlink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 (Richmond et al., 2016)</w:t>
      </w:r>
    </w:p>
    <w:p w14:paraId="7DCDFDCA" w14:textId="77777777" w:rsidR="00C25B93" w:rsidRDefault="00C25B93" w:rsidP="00C25B93">
      <w:pPr>
        <w:ind w:left="187" w:right="-270"/>
        <w:rPr>
          <w:rFonts w:asciiTheme="majorHAnsi" w:eastAsia="+mn-ea" w:hAnsiTheme="majorHAnsi" w:cstheme="majorHAnsi"/>
          <w:color w:val="3D3D3D"/>
          <w:kern w:val="24"/>
        </w:rPr>
      </w:pPr>
    </w:p>
    <w:p w14:paraId="6CC901BC" w14:textId="52076F1A" w:rsidR="00CE19EA" w:rsidRPr="0064177C" w:rsidRDefault="000055B5" w:rsidP="00C25B93">
      <w:pPr>
        <w:ind w:left="187" w:right="-270"/>
        <w:rPr>
          <w:rFonts w:asciiTheme="majorHAnsi" w:eastAsia="Times New Roman" w:hAnsiTheme="majorHAnsi" w:cstheme="majorHAnsi"/>
        </w:rPr>
      </w:pPr>
      <w:r>
        <w:rPr>
          <w:rFonts w:asciiTheme="majorHAnsi" w:eastAsia="+mn-ea" w:hAnsiTheme="majorHAnsi" w:cstheme="majorHAnsi"/>
          <w:color w:val="3D3D3D"/>
          <w:kern w:val="24"/>
        </w:rPr>
        <w:t>This article presents a discussion of r</w:t>
      </w:r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esearch </w:t>
      </w:r>
      <w:r w:rsidR="00C25B93">
        <w:rPr>
          <w:rFonts w:asciiTheme="majorHAnsi" w:eastAsia="+mn-ea" w:hAnsiTheme="majorHAnsi" w:cstheme="majorHAnsi"/>
          <w:color w:val="3D3D3D"/>
          <w:kern w:val="24"/>
        </w:rPr>
        <w:t xml:space="preserve">findings </w:t>
      </w:r>
      <w:r>
        <w:rPr>
          <w:rFonts w:asciiTheme="majorHAnsi" w:eastAsia="+mn-ea" w:hAnsiTheme="majorHAnsi" w:cstheme="majorHAnsi"/>
          <w:color w:val="3D3D3D"/>
          <w:kern w:val="24"/>
        </w:rPr>
        <w:t xml:space="preserve">when </w:t>
      </w:r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comparing students’ perceptions of </w:t>
      </w:r>
      <w:r w:rsidR="00C25B93">
        <w:rPr>
          <w:rFonts w:asciiTheme="majorHAnsi" w:eastAsia="+mn-ea" w:hAnsiTheme="majorHAnsi" w:cstheme="majorHAnsi"/>
          <w:color w:val="3D3D3D"/>
          <w:kern w:val="24"/>
        </w:rPr>
        <w:t>the</w:t>
      </w:r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 instructor and course based on syllabi.</w:t>
      </w:r>
      <w:r>
        <w:rPr>
          <w:rFonts w:asciiTheme="majorHAnsi" w:eastAsia="+mn-ea" w:hAnsiTheme="majorHAnsi" w:cstheme="majorHAnsi"/>
          <w:color w:val="3D3D3D"/>
          <w:kern w:val="24"/>
        </w:rPr>
        <w:t xml:space="preserve"> Both the instructor and course were hypothetical, so not to worry about hurt feelings. </w:t>
      </w:r>
      <w:r w:rsidR="00CE19EA">
        <w:rPr>
          <w:rFonts w:asciiTheme="majorHAnsi" w:eastAsia="+mn-ea" w:hAnsiTheme="majorHAnsi" w:cstheme="majorHAnsi"/>
          <w:color w:val="3D3D3D"/>
          <w:kern w:val="24"/>
        </w:rPr>
        <w:t xml:space="preserve"> </w:t>
      </w:r>
    </w:p>
    <w:p w14:paraId="04E5B380" w14:textId="77777777" w:rsidR="00C25B93" w:rsidRDefault="00C25B93" w:rsidP="00C25B93">
      <w:pPr>
        <w:ind w:left="720" w:hanging="720"/>
        <w:rPr>
          <w:rFonts w:asciiTheme="majorHAnsi" w:eastAsia="+mn-ea" w:hAnsiTheme="majorHAnsi" w:cstheme="majorHAnsi"/>
          <w:b/>
          <w:color w:val="3D3D3D"/>
          <w:kern w:val="24"/>
        </w:rPr>
      </w:pPr>
    </w:p>
    <w:p w14:paraId="037D14BE" w14:textId="628E3720" w:rsidR="0064177C" w:rsidRPr="0064177C" w:rsidRDefault="00353521" w:rsidP="00C25B93">
      <w:pPr>
        <w:ind w:left="720" w:hanging="720"/>
        <w:rPr>
          <w:rFonts w:asciiTheme="majorHAnsi" w:eastAsia="+mn-ea" w:hAnsiTheme="majorHAnsi" w:cstheme="majorHAnsi"/>
          <w:b/>
          <w:color w:val="3D3D3D"/>
          <w:kern w:val="24"/>
        </w:rPr>
      </w:pPr>
      <w:r w:rsidRPr="0064177C">
        <w:rPr>
          <w:rFonts w:asciiTheme="majorHAnsi" w:eastAsia="+mn-ea" w:hAnsiTheme="majorHAnsi" w:cstheme="majorHAnsi"/>
          <w:b/>
          <w:color w:val="3D3D3D"/>
          <w:kern w:val="24"/>
        </w:rPr>
        <w:t>Books:</w:t>
      </w:r>
    </w:p>
    <w:p w14:paraId="4612350D" w14:textId="79DF383A" w:rsidR="003C3347" w:rsidRPr="0064177C" w:rsidRDefault="00A90FE4" w:rsidP="00C25B93">
      <w:pPr>
        <w:ind w:left="187"/>
        <w:rPr>
          <w:rFonts w:asciiTheme="majorHAnsi" w:eastAsia="Times New Roman" w:hAnsiTheme="majorHAnsi" w:cstheme="majorHAnsi"/>
        </w:rPr>
      </w:pPr>
      <w:hyperlink r:id="rId11" w:history="1">
        <w:r w:rsidR="003C3347" w:rsidRPr="0064177C">
          <w:rPr>
            <w:rStyle w:val="Hyperlink"/>
            <w:rFonts w:asciiTheme="majorHAnsi" w:eastAsia="+mn-ea" w:hAnsiTheme="majorHAnsi" w:cstheme="majorHAnsi"/>
            <w:iCs/>
            <w:kern w:val="24"/>
          </w:rPr>
          <w:t>Teaching at its best: A research-based resource for college instructors</w:t>
        </w:r>
      </w:hyperlink>
      <w:r w:rsidR="0064177C" w:rsidRPr="0064177C">
        <w:rPr>
          <w:rFonts w:asciiTheme="majorHAnsi" w:eastAsia="+mn-ea" w:hAnsiTheme="majorHAnsi" w:cstheme="majorHAnsi"/>
          <w:iCs/>
          <w:color w:val="3D3D3D"/>
          <w:kern w:val="24"/>
        </w:rPr>
        <w:t xml:space="preserve"> (</w:t>
      </w:r>
      <w:r w:rsidR="0064177C" w:rsidRPr="0064177C">
        <w:rPr>
          <w:rFonts w:asciiTheme="majorHAnsi" w:eastAsia="+mn-ea" w:hAnsiTheme="majorHAnsi" w:cstheme="majorHAnsi"/>
          <w:color w:val="3D3D3D"/>
          <w:kern w:val="24"/>
        </w:rPr>
        <w:t>Nilson, 2016)</w:t>
      </w:r>
    </w:p>
    <w:p w14:paraId="44F976FA" w14:textId="77777777" w:rsidR="0064177C" w:rsidRDefault="0064177C" w:rsidP="00C25B93">
      <w:pPr>
        <w:ind w:left="187"/>
        <w:rPr>
          <w:rFonts w:asciiTheme="majorHAnsi" w:eastAsia="+mn-ea" w:hAnsiTheme="majorHAnsi" w:cstheme="majorHAnsi"/>
          <w:color w:val="3D3D3D"/>
          <w:kern w:val="24"/>
        </w:rPr>
      </w:pPr>
    </w:p>
    <w:p w14:paraId="49F507DC" w14:textId="023E1390" w:rsidR="0064177C" w:rsidRPr="0064177C" w:rsidRDefault="0064177C" w:rsidP="00C25B93">
      <w:pPr>
        <w:ind w:left="187"/>
        <w:rPr>
          <w:rFonts w:asciiTheme="majorHAnsi" w:eastAsia="+mn-ea" w:hAnsiTheme="majorHAnsi" w:cstheme="majorHAnsi"/>
          <w:color w:val="3D3D3D"/>
          <w:kern w:val="24"/>
        </w:rPr>
      </w:pPr>
      <w:r w:rsidRPr="0064177C">
        <w:rPr>
          <w:rFonts w:asciiTheme="majorHAnsi" w:eastAsia="+mn-ea" w:hAnsiTheme="majorHAnsi" w:cstheme="majorHAnsi"/>
          <w:color w:val="3D3D3D"/>
          <w:kern w:val="24"/>
        </w:rPr>
        <w:t>If you are looking for a resource</w:t>
      </w:r>
      <w:r>
        <w:rPr>
          <w:rFonts w:asciiTheme="majorHAnsi" w:eastAsia="+mn-ea" w:hAnsiTheme="majorHAnsi" w:cstheme="majorHAnsi"/>
          <w:color w:val="3D3D3D"/>
          <w:kern w:val="24"/>
        </w:rPr>
        <w:t xml:space="preserve"> that details the items that should be included in your syllabus, this book has a worthwhile chapter. Several editions are available through the OSU library and all contain good information about syllabus creation. </w:t>
      </w:r>
    </w:p>
    <w:p w14:paraId="525FDA08" w14:textId="77777777" w:rsidR="0064177C" w:rsidRDefault="0064177C" w:rsidP="00C25B93">
      <w:pPr>
        <w:ind w:left="187" w:right="-270"/>
        <w:rPr>
          <w:rStyle w:val="Hyperlink"/>
          <w:rFonts w:asciiTheme="majorHAnsi" w:hAnsiTheme="majorHAnsi" w:cstheme="majorHAnsi"/>
          <w:iCs/>
        </w:rPr>
      </w:pPr>
    </w:p>
    <w:p w14:paraId="61D4FC36" w14:textId="31562F43" w:rsidR="00353521" w:rsidRPr="0064177C" w:rsidRDefault="00A90FE4" w:rsidP="00C25B93">
      <w:pPr>
        <w:ind w:left="187" w:right="-270"/>
        <w:rPr>
          <w:rFonts w:asciiTheme="majorHAnsi" w:eastAsia="+mn-ea" w:hAnsiTheme="majorHAnsi" w:cstheme="majorHAnsi"/>
          <w:color w:val="3D3D3D"/>
          <w:kern w:val="24"/>
        </w:rPr>
      </w:pPr>
      <w:hyperlink r:id="rId12" w:history="1">
        <w:r w:rsidR="00353521" w:rsidRPr="0064177C">
          <w:rPr>
            <w:rStyle w:val="Hyperlink"/>
            <w:rFonts w:asciiTheme="majorHAnsi" w:eastAsia="+mn-ea" w:hAnsiTheme="majorHAnsi" w:cstheme="majorHAnsi"/>
            <w:iCs/>
            <w:kern w:val="24"/>
          </w:rPr>
          <w:t>Teaching college: The ultimate guide to lecturing, presenting, and engaging students</w:t>
        </w:r>
      </w:hyperlink>
      <w:r w:rsidR="0064177C" w:rsidRPr="0064177C">
        <w:rPr>
          <w:rFonts w:asciiTheme="majorHAnsi" w:eastAsia="+mn-ea" w:hAnsiTheme="majorHAnsi" w:cstheme="majorHAnsi"/>
          <w:color w:val="3D3D3D"/>
          <w:kern w:val="24"/>
        </w:rPr>
        <w:t xml:space="preserve"> (</w:t>
      </w:r>
      <w:proofErr w:type="spellStart"/>
      <w:r w:rsidR="0064177C" w:rsidRPr="0064177C">
        <w:rPr>
          <w:rFonts w:asciiTheme="majorHAnsi" w:eastAsia="+mn-ea" w:hAnsiTheme="majorHAnsi" w:cstheme="majorHAnsi"/>
          <w:color w:val="3D3D3D"/>
          <w:kern w:val="24"/>
        </w:rPr>
        <w:t>Eng</w:t>
      </w:r>
      <w:proofErr w:type="spellEnd"/>
      <w:r w:rsidR="0064177C" w:rsidRPr="0064177C">
        <w:rPr>
          <w:rFonts w:asciiTheme="majorHAnsi" w:eastAsia="+mn-ea" w:hAnsiTheme="majorHAnsi" w:cstheme="majorHAnsi"/>
          <w:color w:val="3D3D3D"/>
          <w:kern w:val="24"/>
        </w:rPr>
        <w:t>, 2017)</w:t>
      </w:r>
    </w:p>
    <w:p w14:paraId="1CFDAE87" w14:textId="77777777" w:rsidR="0064177C" w:rsidRDefault="0064177C" w:rsidP="00C25B93">
      <w:pPr>
        <w:ind w:left="187"/>
        <w:rPr>
          <w:rFonts w:asciiTheme="majorHAnsi" w:eastAsia="+mn-ea" w:hAnsiTheme="majorHAnsi" w:cstheme="majorHAnsi"/>
          <w:color w:val="3D3D3D"/>
          <w:kern w:val="24"/>
        </w:rPr>
      </w:pPr>
    </w:p>
    <w:p w14:paraId="0F022A04" w14:textId="0D38A4D8" w:rsidR="00D26B3A" w:rsidRPr="0064177C" w:rsidRDefault="0064177C" w:rsidP="000055B5">
      <w:pPr>
        <w:ind w:left="187"/>
        <w:rPr>
          <w:rFonts w:asciiTheme="majorHAnsi" w:hAnsiTheme="majorHAnsi" w:cstheme="majorHAnsi"/>
        </w:rPr>
      </w:pPr>
      <w:r>
        <w:rPr>
          <w:rFonts w:asciiTheme="majorHAnsi" w:eastAsia="+mn-ea" w:hAnsiTheme="majorHAnsi" w:cstheme="majorHAnsi"/>
          <w:color w:val="3D3D3D"/>
          <w:kern w:val="24"/>
        </w:rPr>
        <w:t xml:space="preserve">For those considering the syllabus as a marketing tool, chapter four of this text is fantastic. </w:t>
      </w:r>
      <w:r w:rsidR="000055B5">
        <w:rPr>
          <w:rFonts w:asciiTheme="majorHAnsi" w:eastAsia="+mn-ea" w:hAnsiTheme="majorHAnsi" w:cstheme="majorHAnsi"/>
          <w:color w:val="3D3D3D"/>
          <w:kern w:val="24"/>
        </w:rPr>
        <w:t xml:space="preserve">It is available through the OSU library. </w:t>
      </w:r>
    </w:p>
    <w:p w14:paraId="1EC5E05C" w14:textId="77777777" w:rsidR="00D26B3A" w:rsidRPr="0064177C" w:rsidRDefault="00D26B3A" w:rsidP="0064177C">
      <w:pPr>
        <w:rPr>
          <w:rFonts w:asciiTheme="majorHAnsi" w:hAnsiTheme="majorHAnsi" w:cstheme="majorHAnsi"/>
        </w:rPr>
      </w:pPr>
    </w:p>
    <w:sectPr w:rsidR="00D26B3A" w:rsidRPr="0064177C" w:rsidSect="002F3168">
      <w:headerReference w:type="default" r:id="rId13"/>
      <w:footerReference w:type="default" r:id="rId14"/>
      <w:pgSz w:w="12240" w:h="15840"/>
      <w:pgMar w:top="2592" w:right="1440" w:bottom="245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75ACF" w14:textId="77777777" w:rsidR="00A90FE4" w:rsidRDefault="00A90FE4" w:rsidP="00F7684C">
      <w:r>
        <w:separator/>
      </w:r>
    </w:p>
  </w:endnote>
  <w:endnote w:type="continuationSeparator" w:id="0">
    <w:p w14:paraId="489AEAB4" w14:textId="77777777" w:rsidR="00A90FE4" w:rsidRDefault="00A90FE4" w:rsidP="00F7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E1D21" w14:textId="60014B33" w:rsidR="00C25B93" w:rsidRPr="00C25B93" w:rsidRDefault="00C25B93" w:rsidP="00C25B93">
    <w:pPr>
      <w:pStyle w:val="Footer"/>
      <w:jc w:val="center"/>
      <w:rPr>
        <w:rFonts w:asciiTheme="majorHAnsi" w:hAnsiTheme="majorHAnsi" w:cstheme="majorHAnsi"/>
      </w:rPr>
    </w:pPr>
    <w:r w:rsidRPr="00C25B93">
      <w:rPr>
        <w:rFonts w:asciiTheme="majorHAnsi" w:hAnsiTheme="majorHAnsi" w:cstheme="majorHAnsi"/>
      </w:rPr>
      <w:t>Dr. Gina Morris     gina.morris@okstate.edu     405.744.</w:t>
    </w:r>
    <w:r w:rsidR="00C84E18">
      <w:rPr>
        <w:rFonts w:asciiTheme="majorHAnsi" w:hAnsiTheme="majorHAnsi" w:cstheme="majorHAnsi"/>
      </w:rPr>
      <w:t>1000</w:t>
    </w:r>
  </w:p>
  <w:p w14:paraId="19356ECF" w14:textId="77777777" w:rsidR="00A35446" w:rsidRDefault="00A35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5F5F7" w14:textId="77777777" w:rsidR="00A90FE4" w:rsidRDefault="00A90FE4" w:rsidP="00F7684C">
      <w:r>
        <w:separator/>
      </w:r>
    </w:p>
  </w:footnote>
  <w:footnote w:type="continuationSeparator" w:id="0">
    <w:p w14:paraId="5761CBD5" w14:textId="77777777" w:rsidR="00A90FE4" w:rsidRDefault="00A90FE4" w:rsidP="00F76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070D9" w14:textId="698CC9BA" w:rsidR="00535E81" w:rsidRDefault="00A35446" w:rsidP="00290929">
    <w:pPr>
      <w:pStyle w:val="Header"/>
      <w:ind w:left="-126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23DB7B" wp14:editId="67B51A64">
          <wp:simplePos x="0" y="0"/>
          <wp:positionH relativeFrom="page">
            <wp:align>center</wp:align>
          </wp:positionH>
          <wp:positionV relativeFrom="paragraph">
            <wp:posOffset>-43789</wp:posOffset>
          </wp:positionV>
          <wp:extent cx="4223671" cy="13580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FC5F9B.t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23671" cy="1358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71AA6"/>
    <w:multiLevelType w:val="hybridMultilevel"/>
    <w:tmpl w:val="8E305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E209D"/>
    <w:multiLevelType w:val="hybridMultilevel"/>
    <w:tmpl w:val="8572D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13B66"/>
    <w:multiLevelType w:val="hybridMultilevel"/>
    <w:tmpl w:val="2E502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4C"/>
    <w:rsid w:val="00000489"/>
    <w:rsid w:val="00001844"/>
    <w:rsid w:val="000055B5"/>
    <w:rsid w:val="000301E3"/>
    <w:rsid w:val="000F72B7"/>
    <w:rsid w:val="001149D6"/>
    <w:rsid w:val="00124347"/>
    <w:rsid w:val="00132FB0"/>
    <w:rsid w:val="001519E1"/>
    <w:rsid w:val="0015344A"/>
    <w:rsid w:val="001724A3"/>
    <w:rsid w:val="001B24F9"/>
    <w:rsid w:val="00217EFB"/>
    <w:rsid w:val="00251DC1"/>
    <w:rsid w:val="002745C5"/>
    <w:rsid w:val="00286990"/>
    <w:rsid w:val="00290929"/>
    <w:rsid w:val="002A5446"/>
    <w:rsid w:val="002C62A8"/>
    <w:rsid w:val="002D5DCF"/>
    <w:rsid w:val="002E7D2C"/>
    <w:rsid w:val="002F3168"/>
    <w:rsid w:val="0030641B"/>
    <w:rsid w:val="003248DD"/>
    <w:rsid w:val="00353521"/>
    <w:rsid w:val="00377677"/>
    <w:rsid w:val="003C3347"/>
    <w:rsid w:val="003E3AA3"/>
    <w:rsid w:val="00401427"/>
    <w:rsid w:val="00421409"/>
    <w:rsid w:val="00426EDF"/>
    <w:rsid w:val="00435092"/>
    <w:rsid w:val="0048372F"/>
    <w:rsid w:val="004B3C76"/>
    <w:rsid w:val="00535E81"/>
    <w:rsid w:val="00537381"/>
    <w:rsid w:val="00542957"/>
    <w:rsid w:val="00562347"/>
    <w:rsid w:val="006268F1"/>
    <w:rsid w:val="0064177C"/>
    <w:rsid w:val="006A2EB9"/>
    <w:rsid w:val="00770A72"/>
    <w:rsid w:val="0083744E"/>
    <w:rsid w:val="0094636B"/>
    <w:rsid w:val="00966F9D"/>
    <w:rsid w:val="00A107BF"/>
    <w:rsid w:val="00A35446"/>
    <w:rsid w:val="00A474D9"/>
    <w:rsid w:val="00A63CD7"/>
    <w:rsid w:val="00A70416"/>
    <w:rsid w:val="00A90FE4"/>
    <w:rsid w:val="00B50D49"/>
    <w:rsid w:val="00B5588B"/>
    <w:rsid w:val="00BA7F3A"/>
    <w:rsid w:val="00C25B93"/>
    <w:rsid w:val="00C42DFD"/>
    <w:rsid w:val="00C839D0"/>
    <w:rsid w:val="00C84E18"/>
    <w:rsid w:val="00C91EA3"/>
    <w:rsid w:val="00CE19EA"/>
    <w:rsid w:val="00CF022A"/>
    <w:rsid w:val="00D26B3A"/>
    <w:rsid w:val="00D567C1"/>
    <w:rsid w:val="00DA5E92"/>
    <w:rsid w:val="00DB3FF3"/>
    <w:rsid w:val="00DD637E"/>
    <w:rsid w:val="00E5615A"/>
    <w:rsid w:val="00E940C5"/>
    <w:rsid w:val="00EA49D5"/>
    <w:rsid w:val="00EA4FFD"/>
    <w:rsid w:val="00EC01E1"/>
    <w:rsid w:val="00EC298B"/>
    <w:rsid w:val="00EC7562"/>
    <w:rsid w:val="00ED2AB3"/>
    <w:rsid w:val="00EF45E9"/>
    <w:rsid w:val="00F7684C"/>
    <w:rsid w:val="00F808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C2F4AC"/>
  <w15:docId w15:val="{EAFBA301-B238-4F65-837B-92868891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8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84C"/>
  </w:style>
  <w:style w:type="paragraph" w:styleId="Footer">
    <w:name w:val="footer"/>
    <w:basedOn w:val="Normal"/>
    <w:link w:val="FooterChar"/>
    <w:uiPriority w:val="99"/>
    <w:unhideWhenUsed/>
    <w:rsid w:val="00F768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84C"/>
  </w:style>
  <w:style w:type="paragraph" w:styleId="BalloonText">
    <w:name w:val="Balloon Text"/>
    <w:basedOn w:val="Normal"/>
    <w:link w:val="BalloonTextChar"/>
    <w:uiPriority w:val="99"/>
    <w:semiHidden/>
    <w:unhideWhenUsed/>
    <w:rsid w:val="00F7684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84C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2909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350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35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2384173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nahangen.com/courses/syllabi/" TargetMode="External"/><Relationship Id="rId12" Type="http://schemas.openxmlformats.org/officeDocument/2006/relationships/hyperlink" Target="https://okla-am.hosted.exlibrisgroup.com/primo-explore/fulldisplay?docid=OKSTAT_ALMA21405118140002681&amp;context=L&amp;vid=OKSTAT&amp;lang=en_US&amp;search_scope=default_scope&amp;adaptor=Local%20Search%20Engine&amp;tab=default_tab&amp;query=any,contains,teaching%20College&amp;offset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kla-am.hosted.exlibrisgroup.com/primo-explore/search?query=any,contains,teaching%20at%20its%20best&amp;tab=default_tab&amp;search_scope=default_scope&amp;sortby=date&amp;vid=OKSTAT&amp;facet=frbrgroupid,include,29211253&amp;offset=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kla-am.hosted.exlibrisgroup.com/primo-explore/fulldisplay?docid=TN_apa_articles10.1037%2Fstl0000066&amp;context=PC&amp;vid=OKSTAT&amp;lang=en_US&amp;search_scope=default_scope&amp;adaptor=primo_central_multiple_fe&amp;tab=default_tab&amp;query=any,contains,Can%20a%20Learner-Centered%20Syllabus%20Change%20Students%E2%80%99%20Perceptions%20of%20Student%E2%80%93Professor%20Rapport%20and%20Master%20Teacher%20Behaviors%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la-am.hosted.exlibrisgroup.com/primo-explore/fulldisplay?docid=TN_informaworld_s10_1080_00091383_2016_1198186&amp;context=PC&amp;vid=OKSTAT&amp;lang=en_US&amp;search_scope=default_scope&amp;adaptor=primo_central_multiple_fe&amp;tab=default_tab&amp;query=any,contains,does%20the%20document%20matter&amp;offset=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Soyoun Park</dc:creator>
  <cp:lastModifiedBy>Gina Morris</cp:lastModifiedBy>
  <cp:revision>2</cp:revision>
  <cp:lastPrinted>2018-03-02T16:44:00Z</cp:lastPrinted>
  <dcterms:created xsi:type="dcterms:W3CDTF">2021-01-12T15:49:00Z</dcterms:created>
  <dcterms:modified xsi:type="dcterms:W3CDTF">2021-01-12T15:49:00Z</dcterms:modified>
</cp:coreProperties>
</file>